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D" w:rsidRPr="00BC3B2A" w:rsidRDefault="00EF704D" w:rsidP="00EF704D">
      <w:pPr>
        <w:jc w:val="center"/>
        <w:rPr>
          <w:rFonts w:ascii="Freestyle Script" w:hAnsi="Freestyle Script" w:cs="Times New Roman"/>
          <w:b/>
          <w:color w:val="E36C0A" w:themeColor="accent6" w:themeShade="BF"/>
          <w:sz w:val="96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BC3B2A">
        <w:rPr>
          <w:rFonts w:ascii="Freestyle Script" w:hAnsi="Freestyle Script" w:cs="Times New Roman"/>
          <w:b/>
          <w:color w:val="E36C0A" w:themeColor="accent6" w:themeShade="BF"/>
          <w:sz w:val="96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Lectio divina Vocazionale</w:t>
      </w:r>
    </w:p>
    <w:p w:rsidR="00EF704D" w:rsidRPr="00BC3B2A" w:rsidRDefault="00EF704D" w:rsidP="00EF704D">
      <w:pPr>
        <w:jc w:val="center"/>
        <w:rPr>
          <w:rFonts w:ascii="Freestyle Script" w:hAnsi="Freestyle Script" w:cs="Times New Roman"/>
          <w:b/>
          <w:sz w:val="56"/>
          <w:szCs w:val="24"/>
        </w:rPr>
      </w:pPr>
      <w:r w:rsidRPr="00BC3B2A">
        <w:rPr>
          <w:rFonts w:ascii="Freestyle Script" w:hAnsi="Freestyle Script" w:cs="Times New Roman"/>
          <w:b/>
          <w:sz w:val="56"/>
          <w:szCs w:val="24"/>
        </w:rPr>
        <w:t xml:space="preserve"> “Li inviò a due a due”</w:t>
      </w:r>
    </w:p>
    <w:p w:rsidR="00EF704D" w:rsidRDefault="00EF704D" w:rsidP="00EF70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704D" w:rsidRPr="00543A1C" w:rsidRDefault="00EF704D" w:rsidP="00EF704D">
      <w:pPr>
        <w:contextualSpacing/>
        <w:rPr>
          <w:rFonts w:ascii="Freestyle Script" w:hAnsi="Freestyle Script" w:cs="Times New Roman"/>
          <w:sz w:val="40"/>
          <w:szCs w:val="24"/>
        </w:rPr>
      </w:pPr>
      <w:r w:rsidRPr="00543A1C">
        <w:rPr>
          <w:rFonts w:ascii="Freestyle Script" w:hAnsi="Freestyle Script" w:cs="Times New Roman"/>
          <w:sz w:val="40"/>
          <w:szCs w:val="24"/>
        </w:rPr>
        <w:t>Canto</w:t>
      </w:r>
      <w:r w:rsidRPr="00543A1C"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sz w:val="40"/>
          <w:szCs w:val="24"/>
        </w:rPr>
        <w:t>di invocazione dello Spirito</w:t>
      </w:r>
      <w:r>
        <w:rPr>
          <w:rFonts w:ascii="Freestyle Script" w:hAnsi="Freestyle Script" w:cs="Times New Roman"/>
          <w:sz w:val="40"/>
          <w:szCs w:val="24"/>
        </w:rPr>
        <w:tab/>
      </w:r>
      <w:r>
        <w:rPr>
          <w:rFonts w:ascii="Freestyle Script" w:hAnsi="Freestyle Script" w:cs="Times New Roman"/>
          <w:b/>
          <w:sz w:val="40"/>
          <w:szCs w:val="24"/>
        </w:rPr>
        <w:t xml:space="preserve"> Invochiamo la Tua Presenza</w:t>
      </w:r>
    </w:p>
    <w:p w:rsidR="00EF704D" w:rsidRPr="00BC3B2A" w:rsidRDefault="00EF704D" w:rsidP="00EF704D">
      <w:pPr>
        <w:shd w:val="clear" w:color="auto" w:fill="FFFFFF"/>
        <w:spacing w:after="166" w:line="240" w:lineRule="auto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Invochiamo la tua presenza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v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ieni Signor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Invochiamo la tua presenza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cendi su di noi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Vieni consolatore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d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ona pace ed umiltà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cqua viva d'amore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q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uesto cuore apriamo a te</w:t>
      </w:r>
    </w:p>
    <w:p w:rsidR="00EF704D" w:rsidRPr="00BC3B2A" w:rsidRDefault="00EF704D" w:rsidP="00EF704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Vieni 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pirito, vieni 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pirito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  <w:t>scendi su di noi (2v)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  <w:t>Vieni su noi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, </w:t>
      </w:r>
      <w:proofErr w:type="spellStart"/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Maranathà</w:t>
      </w:r>
      <w:proofErr w:type="spellEnd"/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  <w:t>Vieni su noi Spirito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 </w:t>
      </w:r>
    </w:p>
    <w:p w:rsidR="00EF704D" w:rsidRPr="00BC3B2A" w:rsidRDefault="00EF704D" w:rsidP="00EF704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Vieni 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 xml:space="preserve">pirito, vieni </w:t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pirito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  <w:t>scendi su di noi (2v)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b/>
          <w:i/>
          <w:color w:val="000000" w:themeColor="text1"/>
          <w:sz w:val="24"/>
          <w:szCs w:val="21"/>
        </w:rPr>
        <w:t>cendi su di noi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</w:p>
    <w:p w:rsidR="00EF704D" w:rsidRPr="00BC3B2A" w:rsidRDefault="00EF704D" w:rsidP="00EF704D">
      <w:pPr>
        <w:shd w:val="clear" w:color="auto" w:fill="FFFFFF"/>
        <w:spacing w:after="166" w:line="240" w:lineRule="auto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Invochiamo la tua presenza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v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ieni Signor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  <w:t>Invochiamo la tua presenza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s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cendi su di noi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v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ieni luce dei cuori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d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ona forza e fedeltà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f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uoco eterno d'amore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br/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q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uesta vita offriamo a te</w:t>
      </w:r>
    </w:p>
    <w:p w:rsidR="00EF704D" w:rsidRDefault="00EF704D" w:rsidP="00EF70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704D" w:rsidRPr="00BC3B2A" w:rsidRDefault="00EF704D" w:rsidP="00EF704D">
      <w:pPr>
        <w:contextualSpacing/>
        <w:jc w:val="both"/>
        <w:rPr>
          <w:rFonts w:ascii="Garamond" w:eastAsia="Times New Roman" w:hAnsi="Garamond" w:cs="Arial"/>
          <w:b/>
          <w:bCs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b/>
          <w:bCs/>
          <w:color w:val="000000" w:themeColor="text1"/>
          <w:sz w:val="24"/>
          <w:szCs w:val="21"/>
        </w:rPr>
        <w:t>Dal Vangelo di Luca (10,1-20)</w:t>
      </w:r>
    </w:p>
    <w:p w:rsidR="00EF704D" w:rsidRDefault="00EF704D" w:rsidP="00EF704D">
      <w:pPr>
        <w:contextualSpacing/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Dopo questi fatti il Signore designò altri settantadue discepoli e li inviò a due a due avanti a sé in ogni città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e luogo dove stava per recarsi.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Diceva loro: «La messe è molta, ma gli operai sono pochi. Pregate dunque il padrone della messe perché mandi operai per la sua messe. Andate: ecco io vi mando come agnelli in mezzo a lupi; non portate borsa, né bisaccia, né sandali e non salutate nessuno lungo la strada. In qualunque casa entriate, prima dite: Pace a questa casa. Se vi sarà un figlio della pace, la vostra pace scenderà su di lui, altrimenti ritornerà su di voi. Restate in quella casa, mangiando e bevendo di quello che hanno, perché l'operaio è degno della sua mercede. Non passate di casa in casa. Quando entrerete in una città e vi accoglieranno, mangiate quello che vi sarà messo dinanzi, curate i malati che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lastRenderedPageBreak/>
        <w:t>vi si trovano, e dite loro: Si è avvicinato a voi il regno di Dio. Ma quando entrerete in una città e non vi accoglieran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no, uscite sulle piazze e dite: 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nche la polvere della vostra città che si è attaccata ai nostri piedi, noi la scuotiamo contro di voi; sappiate però che il regno di Dio è vicino.  Io vi dico che in quel giorno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Sòdoma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sarà trattata meno duramente di quella città.</w:t>
      </w:r>
    </w:p>
    <w:p w:rsidR="00EF704D" w:rsidRDefault="00EF704D" w:rsidP="00EF704D">
      <w:pPr>
        <w:contextualSpacing/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Guai a te,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Corazin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, guai a te,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Betsàida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! Perché se in Tiro e Sidone fossero stati compiuti i miracoli compiuti tra voi, già da tempo si sarebbero convertiti vestendo il sacco e coprendosi di cenere.  Perciò nel giudizio Tiro e Sidone saranno trattate meno duramente di voi.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E tu, Cafarnao,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sarai innalzata fino al cielo?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Fino agli inferi sarai precipitata!</w:t>
      </w:r>
    </w:p>
    <w:p w:rsidR="00EF704D" w:rsidRDefault="00EF704D" w:rsidP="00EF704D">
      <w:pPr>
        <w:contextualSpacing/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Chi ascolta voi ascolta me, chi disprezza voi disprezza me. E chi disprezza me disprezza colui che mi ha mandato».</w:t>
      </w:r>
    </w:p>
    <w:p w:rsidR="00EF704D" w:rsidRDefault="00EF704D" w:rsidP="00EF704D">
      <w:pPr>
        <w:contextualSpacing/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I settantadue tornarono pieni di gioia dicendo: «Signore, anche i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demòni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si sottomettono a noi nel tuo nome». Egli disse: «Io vedevo satana cadere dal cielo come la folgore. Ecco, io vi ho dato il potere di camminare sopra i serpenti e gli scorpioni e sopra ogni potenza del nemi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co; nulla vi potrà danneggiare.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 Non rallegratevi però perché i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demòni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si sottomettono a voi; rallegratevi piuttosto che i vostri nomi sono scritti nei cieli».</w:t>
      </w:r>
    </w:p>
    <w:p w:rsidR="00EF704D" w:rsidRPr="00BC3B2A" w:rsidRDefault="00EF704D" w:rsidP="00EF704D">
      <w:pPr>
        <w:contextualSpacing/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EF704D" w:rsidRPr="00BC3B2A" w:rsidRDefault="00EF704D" w:rsidP="00EF704D">
      <w:pPr>
        <w:rPr>
          <w:rFonts w:ascii="Freestyle Script" w:hAnsi="Freestyle Script" w:cs="Times New Roman"/>
          <w:sz w:val="40"/>
          <w:szCs w:val="24"/>
        </w:rPr>
      </w:pPr>
      <w:r>
        <w:rPr>
          <w:rFonts w:ascii="Freestyle Script" w:hAnsi="Freestyle Script" w:cs="Times New Roman"/>
          <w:sz w:val="40"/>
          <w:szCs w:val="24"/>
        </w:rPr>
        <w:t>Lectio</w:t>
      </w:r>
    </w:p>
    <w:p w:rsidR="00EF704D" w:rsidRPr="00BC3B2A" w:rsidRDefault="00EF704D" w:rsidP="00EF704D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Il Vangelo di Luca dedica dieci capitoli al grande viaggio di Gesù e dei suoi discepoli verso Gerusalemme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P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rima di incamminarsi Gesù è lì in Galilea, dove compie miracoli, segni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liberazioni che portan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o in sé un seme di universalità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e sappiamo che la grande universalità avverrà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con il dono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del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la Pentecoste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l’annuncio alle nazioni. Luca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anticipa questo discorso universale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</w:p>
    <w:p w:rsidR="00EF704D" w:rsidRPr="00BC3B2A" w:rsidRDefault="00EF704D" w:rsidP="00EF704D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Per 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ndicare la vocazione dei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Dodici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Luca usa il verbo </w:t>
      </w:r>
      <w:r w:rsidRPr="00AD6B99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chiamò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e poi </w:t>
      </w:r>
      <w:r w:rsidRPr="00AD6B99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convocò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,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mentre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per questi settantadue usa un altro verbo non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riscontrabile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in nessun altro dei vangeli, è il verbo </w:t>
      </w:r>
      <w:r w:rsidRPr="00AD6B99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designare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(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cioè chiamare qualcuno e dargli un incarico ufficiale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)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. Ne chiama settantadue, come i popoli della terra riportat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in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Gen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10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, proprio ad indicare la chiamata a diffondere la Buona Notizia fino ai confini del mondo. È questo il motivo per il quale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Gesù li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invia!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li invia a due a due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come una missione ufficiale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! Il motivo è ben comprensibile: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è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tanto più fraterno e più umano andare in coppia, condividere le ansie, le pene, appoggiarsi nel momento di debolezza sulla spalla del fratello,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ma anche testimoniare la novità di questo annuncio che si manifesta in un cambiamento radicale nelle relazioni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</w:p>
    <w:p w:rsidR="00EF704D" w:rsidRPr="00BC3B2A" w:rsidRDefault="00EF704D" w:rsidP="00EF704D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Questa evangelizzazione a cui sono chiamati, non è solo un’azione fisica, Gesù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pone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due imperativi: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la necessità della preghiera e l’andare.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Prega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r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è importante per ogni credente e la preghiera deve chiedere il dono di nuovi operai al Signore, tutti dobbiamo sentirne il bisogno in quanto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siamo parte della Chiesa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Mentre l’invito ad andare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non riguarda solo i dodici o chi nella Chiesa ha un ministero preciso, ma riguarda ciascuno di noi, potrem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m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o dire che è un’attitudine nuova di andare anche se restiamo a casa, ma siamo chiamati ad uscire dalla nostra intimità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L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a fede non può restare serrata, chiusa, ma va condivisa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Paolo VI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nell’</w:t>
      </w:r>
      <w:proofErr w:type="spellStart"/>
      <w:r w:rsidRPr="001758C2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Evangelii</w:t>
      </w:r>
      <w:proofErr w:type="spellEnd"/>
      <w:r w:rsidRPr="001758C2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 xml:space="preserve"> </w:t>
      </w:r>
      <w:proofErr w:type="spellStart"/>
      <w:r w:rsidRPr="001758C2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Nuntiandi</w:t>
      </w:r>
      <w:proofErr w:type="spellEnd"/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 affermava che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«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l’uomo contemporaneo ama sentire più testimoni che maestri, e se sente prima i maestri è perché sono prima testimoni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». È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la testimonianza di ciò che il Signore ha fatto in noi, l’esperienza del suo amore personale che abbiamo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ricevuto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,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che attrae nuovi discepoli al Signore Gesù nella sua Chiesa. </w:t>
      </w:r>
    </w:p>
    <w:p w:rsidR="00EF704D" w:rsidRPr="00BC3B2A" w:rsidRDefault="00EF704D" w:rsidP="00EF704D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lastRenderedPageBreak/>
        <w:t>C’è chi rifiuta questo annuncio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P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urtroppo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i motivi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possono essere molteplici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 ma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quando si preferisce restare chiusi, alzare barriere e non accogliere, Gesù dice con gesto simbolico di uscire in pubblico e scuotersi perfino la polvere dai piedi, come a non voler più nessun contatto con un luogo che sarà condannato nel giorno dell’avvento del regno di Dio.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Corazin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, </w:t>
      </w:r>
      <w:proofErr w:type="spellStart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Betsaida</w:t>
      </w:r>
      <w:proofErr w:type="spellEnd"/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, Cafarnao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…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città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in cui Gesù aveva fatto molti miracoli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ma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che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non si erano convertite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 lasciando trasparire il senso del rifiuto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della parola simboleggiato nella stupenda parabola del seminatore, gente dal “cuore di pietra” che accoglie con gioia i miracoli, ma alla prima difficoltà si fanno indietro.</w:t>
      </w:r>
    </w:p>
    <w:p w:rsidR="00EF704D" w:rsidRPr="00BC3B2A" w:rsidRDefault="00EF704D" w:rsidP="00EF704D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I settantadue discepoli desig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nati e inviati da Gesù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ritornano e sono pieni di gioia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: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hanno visto la potenza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del Nome di Gesù. Tuttavia il Signore ricorda il vero motivo per il quale bisogna gioire: i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nostri nomi sono scritti nel cielo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!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on il Battesimo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abbiamo ricevuto in dono un’intimità con il Padre che è propria di coloro che sono figli nel Figlio.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>oi dimoriamo in Dio e Dio dimora in noi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. Per 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cui il primo frutto della missione è diventare come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Cristo!</w:t>
      </w:r>
      <w:r w:rsidRPr="00BC3B2A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</w:p>
    <w:p w:rsidR="00EF704D" w:rsidRPr="005F28D6" w:rsidRDefault="00EF704D" w:rsidP="00EF704D">
      <w:pPr>
        <w:rPr>
          <w:rFonts w:ascii="Freestyle Script" w:hAnsi="Freestyle Script" w:cs="Times New Roman"/>
          <w:sz w:val="40"/>
          <w:szCs w:val="24"/>
        </w:rPr>
      </w:pPr>
      <w:proofErr w:type="spellStart"/>
      <w:r>
        <w:rPr>
          <w:rFonts w:ascii="Freestyle Script" w:hAnsi="Freestyle Script" w:cs="Times New Roman"/>
          <w:sz w:val="40"/>
          <w:szCs w:val="24"/>
        </w:rPr>
        <w:t>Meditatio</w:t>
      </w:r>
      <w:proofErr w:type="spellEnd"/>
    </w:p>
    <w:p w:rsidR="00EF704D" w:rsidRPr="005F28D6" w:rsidRDefault="00EF704D" w:rsidP="00EF704D">
      <w:pPr>
        <w:pStyle w:val="Paragrafoelenco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Come i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S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ettantadue anche io sono stato chiamato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, nella mia quotidianità,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ad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e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vangelizzare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M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ai da solo, ma sempre nel noi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della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Chiesa.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ome vivo quest’esperienza missionaria affidatami dal Signore nel giorno del mio Battesimo?</w:t>
      </w:r>
    </w:p>
    <w:p w:rsidR="00EF704D" w:rsidRPr="005F28D6" w:rsidRDefault="00EF704D" w:rsidP="00EF704D">
      <w:pPr>
        <w:pStyle w:val="Paragrafoelenco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È una missione non solo fisica, ma necessita di due imperativi concreti fondamentali, che ci rendono cristiani responsabili: </w:t>
      </w:r>
      <w:r w:rsidRPr="005F28D6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Pregate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e </w:t>
      </w:r>
      <w:r w:rsidRPr="005F28D6">
        <w:rPr>
          <w:rFonts w:ascii="Garamond" w:eastAsia="Times New Roman" w:hAnsi="Garamond" w:cs="Arial"/>
          <w:i/>
          <w:color w:val="000000" w:themeColor="text1"/>
          <w:sz w:val="24"/>
          <w:szCs w:val="21"/>
        </w:rPr>
        <w:t>Andate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Consci del fatto che «l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a preghiera è il respiro dell’anima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» (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papa Francesco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) chiediamoci: quale posto ha la preghiera nella mia vita?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bbiamo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già avuto modo di riflettere sul fatto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che non c’è bisogno di muoverci fisicamente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per realizzare l’invito di Gesù ad andare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, ma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è senz’altro necessario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uscire dalla nostra intimità chiusa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e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portare la nostra esperienza di fede (la più bella catechesi che possiamo fare). Allora come piccolo impegno prov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iamo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a concretizzare questi due imperativi che Gesù ci ha donato.</w:t>
      </w:r>
    </w:p>
    <w:p w:rsidR="00EF704D" w:rsidRDefault="00EF704D" w:rsidP="00EF704D">
      <w:pPr>
        <w:pStyle w:val="Paragrafoelenco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«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Rallegratevi piuttosto perché i vostri nomi sono scritti nei cieli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»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: con il Battesimo s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iamo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in intimità con Dio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.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onsapevoli di ciò, davvero abbiamo un motivo grande, 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per annunciare la Buona Notizia. Come vivo il mio essere figlio nel Figlio?</w:t>
      </w:r>
    </w:p>
    <w:p w:rsidR="00EF704D" w:rsidRDefault="00EF704D" w:rsidP="00EF704D">
      <w:pPr>
        <w:pStyle w:val="Paragrafoelenco"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EF704D" w:rsidRDefault="00EF704D" w:rsidP="00EF704D">
      <w:pPr>
        <w:pStyle w:val="Paragrafoelenco"/>
        <w:ind w:left="0"/>
        <w:rPr>
          <w:rFonts w:ascii="Freestyle Script" w:hAnsi="Freestyle Script" w:cs="Times New Roman"/>
          <w:b/>
          <w:sz w:val="40"/>
          <w:szCs w:val="24"/>
        </w:rPr>
      </w:pPr>
      <w:r w:rsidRPr="005F28D6">
        <w:rPr>
          <w:rFonts w:ascii="Freestyle Script" w:hAnsi="Freestyle Script" w:cs="Times New Roman"/>
          <w:sz w:val="40"/>
          <w:szCs w:val="24"/>
        </w:rPr>
        <w:t>Canto</w:t>
      </w:r>
      <w:r w:rsidRPr="005F28D6">
        <w:rPr>
          <w:rFonts w:ascii="Freestyle Script" w:hAnsi="Freestyle Script" w:cs="Times New Roman"/>
          <w:sz w:val="40"/>
          <w:szCs w:val="24"/>
        </w:rPr>
        <w:tab/>
      </w:r>
      <w:r w:rsidRPr="005F28D6">
        <w:rPr>
          <w:rFonts w:ascii="Freestyle Script" w:hAnsi="Freestyle Script" w:cs="Times New Roman"/>
          <w:b/>
          <w:sz w:val="40"/>
          <w:szCs w:val="24"/>
        </w:rPr>
        <w:t xml:space="preserve"> </w:t>
      </w:r>
      <w:r>
        <w:rPr>
          <w:rFonts w:ascii="Freestyle Script" w:hAnsi="Freestyle Script" w:cs="Times New Roman"/>
          <w:b/>
          <w:sz w:val="40"/>
          <w:szCs w:val="24"/>
        </w:rPr>
        <w:t>Nulla ti turbi</w:t>
      </w: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  <w:sectPr w:rsidR="00EF704D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lastRenderedPageBreak/>
        <w:t>Nulla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ti turbi, </w:t>
      </w: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nulla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ti spaventi</w:t>
      </w: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c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hi ha Dio n</w:t>
      </w: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ulla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gli manca </w:t>
      </w: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lastRenderedPageBreak/>
        <w:t>Nulla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ti turbi, </w:t>
      </w:r>
    </w:p>
    <w:p w:rsidR="00EF704D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nulla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 xml:space="preserve"> ti spaventi</w:t>
      </w:r>
    </w:p>
    <w:p w:rsidR="00EF704D" w:rsidRPr="005F28D6" w:rsidRDefault="00EF704D" w:rsidP="00EF704D">
      <w:pPr>
        <w:pStyle w:val="Paragrafoelenco"/>
        <w:ind w:left="0"/>
        <w:rPr>
          <w:rFonts w:ascii="Garamond" w:eastAsia="Times New Roman" w:hAnsi="Garamond" w:cs="Arial"/>
          <w:color w:val="000000" w:themeColor="text1"/>
          <w:sz w:val="24"/>
          <w:szCs w:val="21"/>
        </w:rPr>
      </w:pPr>
      <w:r>
        <w:rPr>
          <w:rFonts w:ascii="Garamond" w:eastAsia="Times New Roman" w:hAnsi="Garamond" w:cs="Arial"/>
          <w:color w:val="000000" w:themeColor="text1"/>
          <w:sz w:val="24"/>
          <w:szCs w:val="21"/>
        </w:rPr>
        <w:t>s</w:t>
      </w:r>
      <w:r w:rsidRPr="005F28D6">
        <w:rPr>
          <w:rFonts w:ascii="Garamond" w:eastAsia="Times New Roman" w:hAnsi="Garamond" w:cs="Arial"/>
          <w:color w:val="000000" w:themeColor="text1"/>
          <w:sz w:val="24"/>
          <w:szCs w:val="21"/>
        </w:rPr>
        <w:t>olo Dio basta</w:t>
      </w:r>
    </w:p>
    <w:p w:rsidR="00EF704D" w:rsidRDefault="00EF704D" w:rsidP="00EF70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F704D" w:rsidSect="00EF704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F704D" w:rsidRDefault="00EF704D" w:rsidP="00EF7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4D" w:rsidRDefault="00EF704D" w:rsidP="00EF704D">
      <w:pPr>
        <w:pStyle w:val="Paragrafoelenco"/>
        <w:ind w:left="0"/>
        <w:rPr>
          <w:rFonts w:ascii="Freestyle Script" w:hAnsi="Freestyle Script" w:cs="Times New Roman"/>
          <w:sz w:val="40"/>
          <w:szCs w:val="24"/>
        </w:rPr>
      </w:pPr>
    </w:p>
    <w:p w:rsidR="00EF704D" w:rsidRDefault="00EF704D" w:rsidP="00EF704D">
      <w:pPr>
        <w:pStyle w:val="Paragrafoelenco"/>
        <w:ind w:left="0"/>
        <w:rPr>
          <w:rFonts w:ascii="Freestyle Script" w:hAnsi="Freestyle Script" w:cs="Times New Roman"/>
          <w:sz w:val="40"/>
          <w:szCs w:val="24"/>
        </w:rPr>
      </w:pPr>
      <w:r w:rsidRPr="005F28D6">
        <w:rPr>
          <w:rFonts w:ascii="Freestyle Script" w:hAnsi="Freestyle Script" w:cs="Times New Roman"/>
          <w:sz w:val="40"/>
          <w:szCs w:val="24"/>
        </w:rPr>
        <w:t>Meditazione personale</w:t>
      </w:r>
      <w:r>
        <w:rPr>
          <w:rFonts w:ascii="Freestyle Script" w:hAnsi="Freestyle Script" w:cs="Times New Roman"/>
          <w:sz w:val="40"/>
          <w:szCs w:val="24"/>
        </w:rPr>
        <w:t xml:space="preserve"> e tempo per la condivisione di gruppo</w:t>
      </w:r>
    </w:p>
    <w:p w:rsidR="00CA4E74" w:rsidRDefault="00CA4E74"/>
    <w:sectPr w:rsidR="00CA4E74" w:rsidSect="00EF704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A2" w:rsidRDefault="003E0AA2">
      <w:pPr>
        <w:spacing w:after="0" w:line="240" w:lineRule="auto"/>
      </w:pPr>
      <w:r>
        <w:separator/>
      </w:r>
    </w:p>
  </w:endnote>
  <w:endnote w:type="continuationSeparator" w:id="0">
    <w:p w:rsidR="003E0AA2" w:rsidRDefault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3" w:rsidRDefault="003E0AA2">
    <w:pPr>
      <w:pStyle w:val="Pidipagina"/>
      <w:jc w:val="center"/>
    </w:pPr>
  </w:p>
  <w:p w:rsidR="00B26C23" w:rsidRDefault="003E0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A2" w:rsidRDefault="003E0AA2">
      <w:pPr>
        <w:spacing w:after="0" w:line="240" w:lineRule="auto"/>
      </w:pPr>
      <w:r>
        <w:separator/>
      </w:r>
    </w:p>
  </w:footnote>
  <w:footnote w:type="continuationSeparator" w:id="0">
    <w:p w:rsidR="003E0AA2" w:rsidRDefault="003E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029"/>
    <w:multiLevelType w:val="hybridMultilevel"/>
    <w:tmpl w:val="3C54D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30B2"/>
    <w:multiLevelType w:val="hybridMultilevel"/>
    <w:tmpl w:val="4BF69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D"/>
    <w:rsid w:val="00047DFA"/>
    <w:rsid w:val="003E0AA2"/>
    <w:rsid w:val="009858B1"/>
    <w:rsid w:val="00CA4E74"/>
    <w:rsid w:val="00E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04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04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F704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04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04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F704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862E-737C-45D1-993F-6AEEFE26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2021-04-15T08:56:00Z</cp:lastPrinted>
  <dcterms:created xsi:type="dcterms:W3CDTF">2021-04-14T19:21:00Z</dcterms:created>
  <dcterms:modified xsi:type="dcterms:W3CDTF">2021-04-15T08:56:00Z</dcterms:modified>
</cp:coreProperties>
</file>